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E9" w:rsidRDefault="008951F5" w:rsidP="008951F5">
      <w:pPr>
        <w:pStyle w:val="Bezmezer"/>
      </w:pPr>
      <w:r>
        <w:t>Sdružení obcí Čistá Jihlava</w:t>
      </w:r>
    </w:p>
    <w:p w:rsidR="008951F5" w:rsidRDefault="008951F5" w:rsidP="008951F5">
      <w:pPr>
        <w:pStyle w:val="Bezmezer"/>
      </w:pPr>
      <w:r>
        <w:t>Brněnská 2, 691 23 Pohořelice</w:t>
      </w:r>
    </w:p>
    <w:p w:rsidR="008951F5" w:rsidRDefault="008951F5" w:rsidP="008951F5">
      <w:pPr>
        <w:pStyle w:val="Bezmezer"/>
      </w:pPr>
      <w:r>
        <w:t>IČ: 70261326</w:t>
      </w:r>
    </w:p>
    <w:p w:rsidR="008951F5" w:rsidRDefault="008951F5" w:rsidP="008951F5">
      <w:pPr>
        <w:pStyle w:val="Bezmezer"/>
      </w:pPr>
    </w:p>
    <w:p w:rsidR="008951F5" w:rsidRPr="008951F5" w:rsidRDefault="008951F5" w:rsidP="008951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</w:pPr>
      <w:r w:rsidRPr="008951F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NÁVRH ROZPOČTU NA ROK 202</w:t>
      </w:r>
      <w:r w:rsidR="002C1E82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3</w:t>
      </w:r>
    </w:p>
    <w:p w:rsidR="008951F5" w:rsidRDefault="008951F5" w:rsidP="008951F5">
      <w:pPr>
        <w:pStyle w:val="Bezmezer"/>
      </w:pPr>
    </w:p>
    <w:tbl>
      <w:tblPr>
        <w:tblpPr w:leftFromText="141" w:rightFromText="141" w:vertAnchor="text" w:horzAnchor="margin" w:tblpXSpec="center" w:tblpY="301"/>
        <w:tblW w:w="9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851"/>
        <w:gridCol w:w="2456"/>
        <w:gridCol w:w="1350"/>
        <w:gridCol w:w="1350"/>
        <w:gridCol w:w="1350"/>
        <w:gridCol w:w="1350"/>
      </w:tblGrid>
      <w:tr w:rsidR="00E13447" w:rsidRPr="00E13447" w:rsidTr="00E13447">
        <w:trPr>
          <w:trHeight w:val="57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ind w:left="-501" w:firstLine="4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paragraf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Schválený rozpočet 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Upravený rozpočet 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Plnění k </w:t>
            </w:r>
            <w:proofErr w:type="gramStart"/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31.10.2022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Návrh rozpočtu 2023</w:t>
            </w:r>
          </w:p>
        </w:tc>
      </w:tr>
      <w:tr w:rsidR="00E13447" w:rsidRPr="00E13447" w:rsidTr="00E13447">
        <w:trPr>
          <w:trHeight w:val="28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4116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dotace z OPZ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4 447 800,00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4 447 800,00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211 413,00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1 133 200,00</w:t>
            </w:r>
          </w:p>
        </w:tc>
      </w:tr>
      <w:tr w:rsidR="00E13447" w:rsidRPr="00E13447" w:rsidTr="00E13447">
        <w:trPr>
          <w:trHeight w:val="28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4121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členské příspěvky obcí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381 200,00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402 000,00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401 415,00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404 300,00</w:t>
            </w:r>
          </w:p>
        </w:tc>
      </w:tr>
      <w:tr w:rsidR="00E13447" w:rsidRPr="00E13447" w:rsidTr="00E13447">
        <w:trPr>
          <w:trHeight w:val="28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6310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2141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bankovní služby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102,00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900,00</w:t>
            </w:r>
          </w:p>
        </w:tc>
      </w:tr>
      <w:tr w:rsidR="00E13447" w:rsidRPr="00E13447" w:rsidTr="00E13447">
        <w:trPr>
          <w:trHeight w:val="289"/>
        </w:trPr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4 830 000,00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4 850 800,00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612 930,00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1 538 400,00</w:t>
            </w:r>
          </w:p>
        </w:tc>
      </w:tr>
      <w:tr w:rsidR="00E13447" w:rsidRPr="00E13447" w:rsidTr="00E13447">
        <w:trPr>
          <w:trHeight w:val="289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447" w:rsidRPr="00E13447" w:rsidTr="00E13447">
        <w:trPr>
          <w:trHeight w:val="57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paragraf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Financování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Schválený rozpočet 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Upravený rozpočet 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Plnění k </w:t>
            </w:r>
            <w:proofErr w:type="gramStart"/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31.10.2022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Návrh rozpočtu 2023</w:t>
            </w:r>
          </w:p>
        </w:tc>
      </w:tr>
      <w:tr w:rsidR="00E13447" w:rsidRPr="00E13447" w:rsidTr="00E13447">
        <w:trPr>
          <w:trHeight w:val="28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bez 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8115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financování - zůstatek na BÚ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1 550 000,00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1 550 000,00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950 000,00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210 000,00</w:t>
            </w:r>
          </w:p>
        </w:tc>
      </w:tr>
      <w:tr w:rsidR="00E13447" w:rsidRPr="00E13447" w:rsidTr="00E13447">
        <w:trPr>
          <w:trHeight w:val="289"/>
        </w:trPr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1 550 000,00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1 550 000,00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950 000,00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210 000,00</w:t>
            </w:r>
          </w:p>
        </w:tc>
      </w:tr>
      <w:tr w:rsidR="00E13447" w:rsidRPr="00E13447" w:rsidTr="00E13447">
        <w:trPr>
          <w:trHeight w:val="289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447" w:rsidRPr="00E13447" w:rsidTr="00E13447">
        <w:trPr>
          <w:trHeight w:val="57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paragraf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Schválený rozpočet 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Upravený rozpočet 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Plnění k </w:t>
            </w:r>
            <w:proofErr w:type="gramStart"/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31.10.2022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Návrh rozpočtu 2023</w:t>
            </w:r>
          </w:p>
        </w:tc>
      </w:tr>
      <w:tr w:rsidR="00E13447" w:rsidRPr="00E13447" w:rsidTr="00E13447">
        <w:trPr>
          <w:trHeight w:val="28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3636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územní rozvoj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210 800,00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244 100,00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197 602,00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404 000,00</w:t>
            </w:r>
          </w:p>
        </w:tc>
      </w:tr>
      <w:tr w:rsidR="00E13447" w:rsidRPr="00E13447" w:rsidTr="00E13447">
        <w:trPr>
          <w:trHeight w:val="49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3639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E134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</w:t>
            </w:r>
            <w:proofErr w:type="gramEnd"/>
            <w:r w:rsidRPr="00E134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E134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služby</w:t>
            </w:r>
            <w:proofErr w:type="spellEnd"/>
            <w:proofErr w:type="gramEnd"/>
            <w:r w:rsidRPr="00E134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územní rozvoj-  projekt OPZ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6 162 800,00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6 153 100,00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2 995 724,00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1 341 000,00</w:t>
            </w:r>
          </w:p>
        </w:tc>
      </w:tr>
      <w:tr w:rsidR="00E13447" w:rsidRPr="00E13447" w:rsidTr="00E13447">
        <w:trPr>
          <w:trHeight w:val="28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5213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krizová opatření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1 200,00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598,00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1 000,00</w:t>
            </w:r>
          </w:p>
        </w:tc>
      </w:tr>
      <w:tr w:rsidR="00E13447" w:rsidRPr="00E13447" w:rsidTr="00E13447">
        <w:trPr>
          <w:trHeight w:val="28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6310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bankovní poplatky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755,00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</w:tr>
      <w:tr w:rsidR="00E13447" w:rsidRPr="00E13447" w:rsidTr="00E13447">
        <w:trPr>
          <w:trHeight w:val="28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6320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pojištění nespecifikované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154,00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200,00</w:t>
            </w:r>
          </w:p>
        </w:tc>
      </w:tr>
      <w:tr w:rsidR="00E13447" w:rsidRPr="00E13447" w:rsidTr="00E13447">
        <w:trPr>
          <w:trHeight w:val="28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6399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 finanční operace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19,00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200,00</w:t>
            </w:r>
          </w:p>
        </w:tc>
      </w:tr>
      <w:tr w:rsidR="00E13447" w:rsidRPr="00E13447" w:rsidTr="00E13447">
        <w:trPr>
          <w:trHeight w:val="289"/>
        </w:trPr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6 380 000,00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6 400 800,00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color w:val="000000"/>
                <w:lang w:eastAsia="cs-CZ"/>
              </w:rPr>
              <w:t>3 194 852,00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47" w:rsidRPr="00E13447" w:rsidRDefault="00E13447" w:rsidP="00E1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34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1 748 400,00</w:t>
            </w:r>
          </w:p>
        </w:tc>
      </w:tr>
    </w:tbl>
    <w:p w:rsidR="008951F5" w:rsidRPr="00E13447" w:rsidRDefault="008951F5" w:rsidP="008951F5">
      <w:pPr>
        <w:pStyle w:val="Bezmezer"/>
        <w:rPr>
          <w:i/>
        </w:rPr>
      </w:pPr>
      <w:r w:rsidRPr="00E13447">
        <w:rPr>
          <w:i/>
        </w:rPr>
        <w:t>Závazným u</w:t>
      </w:r>
      <w:r w:rsidR="007A147E" w:rsidRPr="00E13447">
        <w:rPr>
          <w:i/>
        </w:rPr>
        <w:t>kazatelem jsou paragrafy</w:t>
      </w:r>
    </w:p>
    <w:p w:rsidR="00E13447" w:rsidRDefault="00E13447" w:rsidP="008951F5">
      <w:pPr>
        <w:pStyle w:val="Bezmezer"/>
        <w:rPr>
          <w:i/>
          <w:sz w:val="20"/>
          <w:szCs w:val="20"/>
        </w:rPr>
      </w:pPr>
    </w:p>
    <w:p w:rsidR="00E13447" w:rsidRDefault="00E13447" w:rsidP="008951F5">
      <w:pPr>
        <w:pStyle w:val="Bezmezer"/>
        <w:rPr>
          <w:i/>
          <w:sz w:val="20"/>
          <w:szCs w:val="20"/>
        </w:rPr>
      </w:pPr>
    </w:p>
    <w:p w:rsidR="00E13447" w:rsidRDefault="00E13447" w:rsidP="008951F5">
      <w:pPr>
        <w:pStyle w:val="Bezmezer"/>
        <w:rPr>
          <w:i/>
          <w:sz w:val="20"/>
          <w:szCs w:val="20"/>
        </w:rPr>
      </w:pPr>
    </w:p>
    <w:p w:rsidR="008951F5" w:rsidRDefault="008E1AA4" w:rsidP="008951F5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Zpracovala: Valášková Renata</w:t>
      </w:r>
    </w:p>
    <w:p w:rsidR="008E1AA4" w:rsidRDefault="008E1AA4" w:rsidP="007719D4">
      <w:pPr>
        <w:pStyle w:val="Bezmezer"/>
        <w:jc w:val="both"/>
        <w:rPr>
          <w:sz w:val="20"/>
          <w:szCs w:val="20"/>
        </w:rPr>
      </w:pPr>
    </w:p>
    <w:p w:rsidR="008E1AA4" w:rsidRDefault="008E1AA4" w:rsidP="007719D4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Připomínky k návrhu rozpočtu mohou občané členských obcí uplatnit písemně ode dne zveřejnění na adrese sídla DSO Sdružení obcí Čistá Jihlava, </w:t>
      </w:r>
      <w:r w:rsidR="00C82A06">
        <w:rPr>
          <w:sz w:val="20"/>
          <w:szCs w:val="20"/>
        </w:rPr>
        <w:t>B</w:t>
      </w:r>
      <w:r>
        <w:rPr>
          <w:sz w:val="20"/>
          <w:szCs w:val="20"/>
        </w:rPr>
        <w:t xml:space="preserve">rněnská 2, 691 23 Pohořelice nebo ústně na jednání Shromáždění starostů dne </w:t>
      </w:r>
      <w:r w:rsidR="00E13447">
        <w:rPr>
          <w:sz w:val="20"/>
          <w:szCs w:val="20"/>
        </w:rPr>
        <w:t>8</w:t>
      </w:r>
      <w:r>
        <w:rPr>
          <w:sz w:val="20"/>
          <w:szCs w:val="20"/>
        </w:rPr>
        <w:t>. 12. 202</w:t>
      </w:r>
      <w:r w:rsidR="00E13447">
        <w:rPr>
          <w:sz w:val="20"/>
          <w:szCs w:val="20"/>
        </w:rPr>
        <w:t>2</w:t>
      </w:r>
      <w:r w:rsidR="00C82A06">
        <w:rPr>
          <w:sz w:val="20"/>
          <w:szCs w:val="20"/>
        </w:rPr>
        <w:t xml:space="preserve"> v kongresovém sále Města Pohořelice, Vídeňská 699. </w:t>
      </w:r>
    </w:p>
    <w:p w:rsidR="00C82A06" w:rsidRDefault="00C82A06" w:rsidP="008951F5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V elektronické podobě je dokument zveřejněn na adrese svazku </w:t>
      </w:r>
      <w:hyperlink r:id="rId4" w:history="1">
        <w:r w:rsidRPr="00777E2F">
          <w:rPr>
            <w:rStyle w:val="Hypertextovodkaz"/>
            <w:sz w:val="20"/>
            <w:szCs w:val="20"/>
          </w:rPr>
          <w:t>http://www.cistajihlava.cz/uredni-deska/</w:t>
        </w:r>
      </w:hyperlink>
      <w:r>
        <w:rPr>
          <w:sz w:val="20"/>
          <w:szCs w:val="20"/>
        </w:rPr>
        <w:t xml:space="preserve"> </w:t>
      </w:r>
    </w:p>
    <w:p w:rsidR="00C82A06" w:rsidRDefault="00C82A06" w:rsidP="008951F5">
      <w:pPr>
        <w:pStyle w:val="Bezmezer"/>
        <w:rPr>
          <w:sz w:val="20"/>
          <w:szCs w:val="20"/>
        </w:rPr>
      </w:pPr>
    </w:p>
    <w:p w:rsidR="00C82A06" w:rsidRDefault="00C82A06" w:rsidP="008951F5">
      <w:pPr>
        <w:pStyle w:val="Bezmezer"/>
        <w:rPr>
          <w:sz w:val="20"/>
          <w:szCs w:val="20"/>
        </w:rPr>
      </w:pPr>
    </w:p>
    <w:p w:rsidR="00C82A06" w:rsidRDefault="00C82A06" w:rsidP="00C82A06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Vyvěšeno dne:  </w:t>
      </w:r>
      <w:r w:rsidR="002174DE">
        <w:rPr>
          <w:sz w:val="20"/>
          <w:szCs w:val="20"/>
        </w:rPr>
        <w:t xml:space="preserve">  </w:t>
      </w:r>
      <w:proofErr w:type="gramStart"/>
      <w:r w:rsidR="002174DE">
        <w:rPr>
          <w:sz w:val="20"/>
          <w:szCs w:val="20"/>
        </w:rPr>
        <w:t>21.11.2022</w:t>
      </w:r>
      <w:bookmarkStart w:id="0" w:name="_GoBack"/>
      <w:bookmarkEnd w:id="0"/>
      <w:proofErr w:type="gramEnd"/>
    </w:p>
    <w:p w:rsidR="00C82A06" w:rsidRDefault="00C82A06" w:rsidP="00C82A06">
      <w:pPr>
        <w:pStyle w:val="Bezmezer"/>
        <w:rPr>
          <w:sz w:val="20"/>
          <w:szCs w:val="20"/>
        </w:rPr>
      </w:pPr>
    </w:p>
    <w:p w:rsidR="007A147E" w:rsidRDefault="00C82A06" w:rsidP="00C82A06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Sejmuto:</w:t>
      </w:r>
      <w:r>
        <w:rPr>
          <w:sz w:val="20"/>
          <w:szCs w:val="20"/>
        </w:rPr>
        <w:tab/>
      </w:r>
    </w:p>
    <w:p w:rsidR="007719D4" w:rsidRDefault="007719D4" w:rsidP="00C82A06">
      <w:pPr>
        <w:pStyle w:val="Bezmezer"/>
        <w:rPr>
          <w:sz w:val="20"/>
          <w:szCs w:val="20"/>
        </w:rPr>
      </w:pPr>
    </w:p>
    <w:p w:rsidR="00C82A06" w:rsidRDefault="00C82A06" w:rsidP="007719D4">
      <w:pPr>
        <w:pStyle w:val="Bezmezer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Vladimír </w:t>
      </w:r>
      <w:proofErr w:type="spellStart"/>
      <w:r>
        <w:rPr>
          <w:sz w:val="20"/>
          <w:szCs w:val="20"/>
        </w:rPr>
        <w:t>Becha</w:t>
      </w:r>
      <w:proofErr w:type="spellEnd"/>
    </w:p>
    <w:p w:rsidR="00C82A06" w:rsidRPr="008951F5" w:rsidRDefault="007A147E" w:rsidP="007719D4">
      <w:pPr>
        <w:pStyle w:val="Bezmezer"/>
        <w:jc w:val="right"/>
        <w:rPr>
          <w:sz w:val="20"/>
          <w:szCs w:val="20"/>
        </w:rPr>
      </w:pPr>
      <w:r>
        <w:rPr>
          <w:sz w:val="20"/>
          <w:szCs w:val="20"/>
        </w:rPr>
        <w:t>předseda DSO Čistá Jihlava</w:t>
      </w:r>
    </w:p>
    <w:sectPr w:rsidR="00C82A06" w:rsidRPr="008951F5" w:rsidSect="008951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F5"/>
    <w:rsid w:val="000941D3"/>
    <w:rsid w:val="0013561F"/>
    <w:rsid w:val="0014528F"/>
    <w:rsid w:val="002174DE"/>
    <w:rsid w:val="002C1E82"/>
    <w:rsid w:val="007719D4"/>
    <w:rsid w:val="007A147E"/>
    <w:rsid w:val="007B602F"/>
    <w:rsid w:val="007E0933"/>
    <w:rsid w:val="008951F5"/>
    <w:rsid w:val="008E1AA4"/>
    <w:rsid w:val="00B64F20"/>
    <w:rsid w:val="00C82A06"/>
    <w:rsid w:val="00E13447"/>
    <w:rsid w:val="00E6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B033"/>
  <w15:chartTrackingRefBased/>
  <w15:docId w15:val="{3D152567-9033-40F1-B7ED-0B49F1D3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51F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82A0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stajihlava.cz/uredni-des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dso cista jihlava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Renča</dc:creator>
  <cp:keywords/>
  <dc:description/>
  <cp:lastModifiedBy>Renata Valášková</cp:lastModifiedBy>
  <cp:revision>4</cp:revision>
  <cp:lastPrinted>2022-11-21T13:28:00Z</cp:lastPrinted>
  <dcterms:created xsi:type="dcterms:W3CDTF">2022-11-21T13:17:00Z</dcterms:created>
  <dcterms:modified xsi:type="dcterms:W3CDTF">2022-11-21T13:28:00Z</dcterms:modified>
</cp:coreProperties>
</file>